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BB" w:rsidRDefault="0044617B">
      <w:pPr>
        <w:pStyle w:val="En-tte"/>
        <w:tabs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>
            <wp:extent cx="357505" cy="494665"/>
            <wp:effectExtent l="0" t="0" r="0" b="0"/>
            <wp:docPr id="1" name="Picture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IALA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0FD8">
        <w:tab/>
      </w:r>
      <w:r w:rsidR="00BF0FD8">
        <w:tab/>
      </w:r>
      <w:r>
        <w:t xml:space="preserve">Input paper: </w:t>
      </w:r>
      <w:r>
        <w:rPr>
          <w:rStyle w:val="Ancredenotedebasdepage"/>
        </w:rPr>
        <w:footnoteReference w:id="1"/>
      </w:r>
      <w:r>
        <w:tab/>
        <w:t xml:space="preserve">     </w:t>
      </w:r>
      <w:r w:rsidR="007C0797">
        <w:t>ENG2-9.12</w:t>
      </w:r>
      <w:bookmarkStart w:id="0" w:name="_GoBack"/>
      <w:bookmarkEnd w:id="0"/>
    </w:p>
    <w:p w:rsidR="00BD44BB" w:rsidRDefault="00BD44BB">
      <w:pPr>
        <w:pStyle w:val="Corpsdetexte"/>
        <w:tabs>
          <w:tab w:val="left" w:pos="2835"/>
        </w:tabs>
      </w:pPr>
    </w:p>
    <w:p w:rsidR="00BD44BB" w:rsidRDefault="0044617B">
      <w:pPr>
        <w:pStyle w:val="Corpsdetexte"/>
        <w:tabs>
          <w:tab w:val="left" w:pos="2835"/>
        </w:tabs>
      </w:pPr>
      <w:r>
        <w:t xml:space="preserve">Input paper for the following Committee(s): </w:t>
      </w:r>
      <w:r>
        <w:tab/>
      </w:r>
      <w:r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BD44BB" w:rsidRDefault="0044617B">
      <w:pPr>
        <w:pStyle w:val="Corpsdetexte"/>
        <w:tabs>
          <w:tab w:val="left" w:pos="1843"/>
        </w:tabs>
        <w:rPr>
          <w:rFonts w:cs="Arial"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ARM</w:t>
      </w:r>
      <w:proofErr w:type="gramEnd"/>
      <w:r>
        <w:rPr>
          <w:rFonts w:cs="Arial"/>
        </w:rPr>
        <w:tab/>
      </w:r>
      <w:r>
        <w:rPr>
          <w:rFonts w:cs="Arial"/>
          <w:b/>
          <w:sz w:val="24"/>
          <w:szCs w:val="24"/>
        </w:rPr>
        <w:t>x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Input</w:t>
      </w:r>
    </w:p>
    <w:p w:rsidR="00BD44BB" w:rsidRDefault="0044617B">
      <w:pPr>
        <w:pStyle w:val="Corpsdetexte"/>
        <w:tabs>
          <w:tab w:val="left" w:pos="1843"/>
        </w:tabs>
        <w:rPr>
          <w:rFonts w:cs="Arial"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>
        <w:rPr>
          <w:rFonts w:cs="Arial"/>
          <w:sz w:val="24"/>
          <w:szCs w:val="24"/>
        </w:rPr>
        <w:t xml:space="preserve">  Information</w:t>
      </w:r>
    </w:p>
    <w:p w:rsidR="00BD44BB" w:rsidRDefault="00BD44BB">
      <w:pPr>
        <w:pStyle w:val="Corpsdetexte"/>
        <w:tabs>
          <w:tab w:val="left" w:pos="2835"/>
        </w:tabs>
      </w:pPr>
    </w:p>
    <w:p w:rsidR="00BD44BB" w:rsidRDefault="0044617B">
      <w:pPr>
        <w:pStyle w:val="Corpsdetexte"/>
        <w:tabs>
          <w:tab w:val="left" w:pos="2835"/>
        </w:tabs>
      </w:pPr>
      <w:r>
        <w:t xml:space="preserve">Agenda item </w:t>
      </w:r>
      <w:r>
        <w:rPr>
          <w:rStyle w:val="Ancredenotedebasdepage"/>
        </w:rPr>
        <w:footnoteReference w:id="2"/>
      </w:r>
      <w:r>
        <w:tab/>
      </w:r>
      <w:r>
        <w:tab/>
      </w:r>
      <w:r>
        <w:tab/>
        <w:t>9 (ref ENG1 action 26)</w:t>
      </w:r>
    </w:p>
    <w:p w:rsidR="00BD44BB" w:rsidRDefault="0044617B">
      <w:pPr>
        <w:pStyle w:val="Corpsdetexte"/>
        <w:tabs>
          <w:tab w:val="left" w:pos="2835"/>
        </w:tabs>
      </w:pPr>
      <w:r>
        <w:t xml:space="preserve">Technical Domain / Task Number </w:t>
      </w:r>
      <w:r>
        <w:rPr>
          <w:vertAlign w:val="superscript"/>
        </w:rPr>
        <w:t>2</w:t>
      </w:r>
      <w:r>
        <w:tab/>
        <w:t>Visual &amp; Physical AtoN, flash characters / 5.1.6</w:t>
      </w:r>
    </w:p>
    <w:p w:rsidR="00BD44BB" w:rsidRDefault="0044617B">
      <w:pPr>
        <w:pStyle w:val="Corpsdetexte"/>
        <w:tabs>
          <w:tab w:val="left" w:pos="2835"/>
        </w:tabs>
      </w:pPr>
      <w:r>
        <w:t>Author(s) / Submitter(s)</w:t>
      </w:r>
      <w:r>
        <w:tab/>
      </w:r>
      <w:r>
        <w:tab/>
      </w:r>
      <w:r>
        <w:tab/>
        <w:t>Yves-Marie Blanchard / Michel Cousquer</w:t>
      </w:r>
    </w:p>
    <w:p w:rsidR="00BD44BB" w:rsidRDefault="0044617B">
      <w:pPr>
        <w:pStyle w:val="Corpsdetexte"/>
        <w:tabs>
          <w:tab w:val="left" w:pos="2835"/>
        </w:tabs>
        <w:rPr>
          <w:color w:val="000000"/>
        </w:rPr>
      </w:pPr>
      <w:r>
        <w:tab/>
      </w:r>
      <w:r>
        <w:tab/>
      </w:r>
      <w:r>
        <w:tab/>
      </w:r>
      <w:r>
        <w:rPr>
          <w:color w:val="000000"/>
        </w:rPr>
        <w:t>CEREMA</w:t>
      </w:r>
    </w:p>
    <w:p w:rsidR="00BD44BB" w:rsidRDefault="00BD44BB">
      <w:pPr>
        <w:pStyle w:val="Corpsdetexte"/>
        <w:tabs>
          <w:tab w:val="left" w:pos="2835"/>
        </w:tabs>
      </w:pPr>
    </w:p>
    <w:p w:rsidR="00BD44BB" w:rsidRDefault="0044617B">
      <w:pPr>
        <w:pStyle w:val="Titreprincipal"/>
      </w:pPr>
      <w:r>
        <w:t>National AtoN character list (French list)</w:t>
      </w:r>
    </w:p>
    <w:p w:rsidR="00BD44BB" w:rsidRDefault="0044617B">
      <w:pPr>
        <w:pStyle w:val="Titre1"/>
        <w:numPr>
          <w:ilvl w:val="0"/>
          <w:numId w:val="1"/>
        </w:numPr>
      </w:pPr>
      <w:r>
        <w:t>Summary</w:t>
      </w:r>
    </w:p>
    <w:p w:rsidR="00BD44BB" w:rsidRDefault="0044617B">
      <w:pPr>
        <w:pStyle w:val="Corpsdetexte"/>
      </w:pPr>
      <w:r>
        <w:t>To prepare the update of IALA-Recommendation E</w:t>
      </w:r>
      <w:r>
        <w:t xml:space="preserve">-110 for the Rhythmic Characters of Lights on </w:t>
      </w:r>
      <w:proofErr w:type="spellStart"/>
      <w:r>
        <w:t>AtoNs</w:t>
      </w:r>
      <w:proofErr w:type="spellEnd"/>
      <w:r>
        <w:t>, it was decided to collect information on the national characters lists (Action item 26 of report ENG 1).</w:t>
      </w:r>
    </w:p>
    <w:p w:rsidR="00BD44BB" w:rsidRDefault="0044617B">
      <w:pPr>
        <w:pStyle w:val="Titre1"/>
        <w:numPr>
          <w:ilvl w:val="0"/>
          <w:numId w:val="1"/>
        </w:numPr>
      </w:pPr>
      <w:r>
        <w:t>List</w:t>
      </w:r>
    </w:p>
    <w:p w:rsidR="00BD44BB" w:rsidRDefault="0044617B">
      <w:pPr>
        <w:pStyle w:val="Corpsdetexte"/>
        <w:rPr>
          <w:lang w:eastAsia="de-DE"/>
        </w:rPr>
      </w:pPr>
      <w:r>
        <w:rPr>
          <w:lang w:eastAsia="de-DE"/>
        </w:rPr>
        <w:t>List of flash characters used for lights on buoys and small lights in France.</w:t>
      </w:r>
    </w:p>
    <w:p w:rsidR="00BD44BB" w:rsidRDefault="0044617B">
      <w:pPr>
        <w:pStyle w:val="Corpsdetexte"/>
        <w:rPr>
          <w:lang w:eastAsia="de-DE"/>
        </w:rPr>
      </w:pPr>
      <w:r>
        <w:rPr>
          <w:lang w:eastAsia="de-DE"/>
        </w:rPr>
        <w:t>For lateral lig</w:t>
      </w:r>
      <w:r>
        <w:rPr>
          <w:lang w:eastAsia="de-DE"/>
        </w:rPr>
        <w:t xml:space="preserve">hts, we can go up to </w:t>
      </w:r>
      <w:proofErr w:type="gramStart"/>
      <w:r>
        <w:rPr>
          <w:lang w:eastAsia="de-DE"/>
        </w:rPr>
        <w:t>4  grouped</w:t>
      </w:r>
      <w:proofErr w:type="gramEnd"/>
      <w:r>
        <w:rPr>
          <w:lang w:eastAsia="de-DE"/>
        </w:rPr>
        <w:t xml:space="preserve"> flashes (</w:t>
      </w:r>
      <w:proofErr w:type="spellStart"/>
      <w:r>
        <w:rPr>
          <w:lang w:eastAsia="de-DE"/>
        </w:rPr>
        <w:t>Fl</w:t>
      </w:r>
      <w:proofErr w:type="spellEnd"/>
      <w:r>
        <w:rPr>
          <w:lang w:eastAsia="de-DE"/>
        </w:rPr>
        <w:t>), with increasing of the rhythm from one gate to the following one.</w:t>
      </w:r>
    </w:p>
    <w:p w:rsidR="00BD44BB" w:rsidRDefault="00BD44BB">
      <w:pPr>
        <w:pStyle w:val="Corpsdetexte"/>
        <w:rPr>
          <w:lang w:eastAsia="de-DE"/>
        </w:rPr>
      </w:pPr>
    </w:p>
    <w:tbl>
      <w:tblPr>
        <w:tblW w:w="0" w:type="auto"/>
        <w:tblInd w:w="2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382"/>
        <w:gridCol w:w="1132"/>
        <w:gridCol w:w="2585"/>
        <w:gridCol w:w="1184"/>
        <w:gridCol w:w="2537"/>
      </w:tblGrid>
      <w:tr w:rsidR="00BD44BB"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Period [s]</w:t>
            </w: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Sequence [s]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Colour</w:t>
            </w:r>
          </w:p>
        </w:tc>
        <w:tc>
          <w:tcPr>
            <w:tcW w:w="2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</w:tr>
      <w:tr w:rsidR="00BD44BB"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+ (1)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OC2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+ (1) + 1 + (1)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Special mark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OC3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4,5 + (1,5) + 2x </w:t>
            </w:r>
            <w:r>
              <w:rPr>
                <w:sz w:val="18"/>
                <w:szCs w:val="18"/>
              </w:rPr>
              <w:t>[1,5 + (1,5)]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Special mark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OC4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+ (1) + 3x [1 + (1)]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Special mark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ISO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+ (2)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+ (3)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G, 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Cardinal, Special mark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 long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+ (7)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small 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FI(2)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+ (1) + 1 + (3)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 xml:space="preserve">Lateral, </w:t>
            </w:r>
            <w:r>
              <w:rPr>
                <w:sz w:val="20"/>
              </w:rPr>
              <w:t>small lights</w:t>
            </w:r>
          </w:p>
        </w:tc>
      </w:tr>
      <w:tr w:rsidR="00BD44BB">
        <w:trPr>
          <w:trHeight w:val="210"/>
        </w:trPr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FI(3)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[1 + (1,5)] + 1 + (6)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FI(4)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[1 + (1,5)] + 1 + (6,5)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G, 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lights, special marks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FI(5)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[1 + (1,5)] + 1 + (9)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Oceanic (ODAS)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FI(2+1)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BD44B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 + (0,6) + 0,6 + (1,8) + </w:t>
            </w:r>
            <w:r>
              <w:rPr>
                <w:sz w:val="18"/>
                <w:szCs w:val="18"/>
              </w:rPr>
              <w:t>0,6 + (5,8)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special marks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 + (0,6)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north cardinal, lateral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[0,6 + (0,6)] + 0,6 + (7)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Q(6) + LFI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x [0,6 + (0,6)] + 3 + (4,8)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south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Q(9)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x [0,6 + (0,6)] + 0,6 + (4,8)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west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0,6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 + (0,3)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north cardinal, lateral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[0,3 + (0,3)] + 0,3 + (3,4)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VQ(6) + LFI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X [0,3 + (0,3)] + 3 + (3,4)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south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VQ(9)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X [0,3 + (0,3)] + 0,3 + (4,9)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west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MO(A)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+ (1) + 3 + (7)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safe water mark, Morse A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MO(U)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[0,4 + (0,5)] + 1,2 + (1,2)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Offshore structures, Morse U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FI(2)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+ (2) + 1 + (6)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isolated danger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+ (2)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FI(2)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 + (1,4) + 0,2 + (4,2)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 xml:space="preserve">Lateral, small </w:t>
            </w:r>
            <w:r>
              <w:rPr>
                <w:sz w:val="20"/>
              </w:rPr>
              <w:t>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[0,5 + (2)] + 0,5 + (6,5)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FI(4)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[0,5 + (2)] + 0,5 + (7)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G, 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Lateral, small lights, special mark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FI(5)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[0,5 + (2)] + 0,5 + (9,5)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Oceanic (ODAS)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 + (1)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z w:val="20"/>
              </w:rPr>
              <w:t>cardinal</w:t>
            </w:r>
            <w:bookmarkStart w:id="1" w:name="__DdeLink__1823_469700024"/>
            <w:r>
              <w:rPr>
                <w:sz w:val="20"/>
              </w:rPr>
              <w:t xml:space="preserve">, </w:t>
            </w:r>
            <w:bookmarkEnd w:id="1"/>
            <w:r>
              <w:rPr>
                <w:sz w:val="20"/>
              </w:rPr>
              <w:t>lateral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[0,2 + (1)] + 0,2 + (7,4)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Q(6) + LFI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x [0,2 + (1)] + 3 + (4,8)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south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Q(9)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x [0,2 + (1)] + 0,2 + (5,2)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west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0,6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 + (0,4)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W, R, G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north cardinal, lateral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VQ(3)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X </w:t>
            </w:r>
            <w:r>
              <w:rPr>
                <w:sz w:val="18"/>
                <w:szCs w:val="18"/>
              </w:rPr>
              <w:t>[0,2 + (0,4)] + 0,2 + (3,6)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VQ(6) + LFI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X [0,2 + (0,4)] + 3 + (3,4)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south cardinal</w:t>
            </w:r>
          </w:p>
        </w:tc>
      </w:tr>
      <w:tr w:rsidR="00BD44BB">
        <w:tc>
          <w:tcPr>
            <w:tcW w:w="138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VQ(9)</w:t>
            </w:r>
          </w:p>
        </w:tc>
        <w:tc>
          <w:tcPr>
            <w:tcW w:w="113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  <w:vAlign w:val="center"/>
          </w:tcPr>
          <w:p w:rsidR="00BD44BB" w:rsidRDefault="004461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58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X [0,2 + (0,4)] + 0,2 + (5)</w:t>
            </w:r>
          </w:p>
        </w:tc>
        <w:tc>
          <w:tcPr>
            <w:tcW w:w="11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r>
              <w:t>W</w:t>
            </w:r>
          </w:p>
        </w:tc>
        <w:tc>
          <w:tcPr>
            <w:tcW w:w="253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93" w:type="dxa"/>
            </w:tcMar>
          </w:tcPr>
          <w:p w:rsidR="00BD44BB" w:rsidRDefault="0044617B">
            <w:pPr>
              <w:rPr>
                <w:sz w:val="20"/>
              </w:rPr>
            </w:pPr>
            <w:r>
              <w:rPr>
                <w:sz w:val="20"/>
              </w:rPr>
              <w:t>west cardinal</w:t>
            </w:r>
          </w:p>
        </w:tc>
      </w:tr>
    </w:tbl>
    <w:p w:rsidR="00BD44BB" w:rsidRDefault="00BD44BB">
      <w:pPr>
        <w:pStyle w:val="Corpsdetexte"/>
      </w:pPr>
    </w:p>
    <w:p w:rsidR="00BD44BB" w:rsidRDefault="0044617B">
      <w:pPr>
        <w:pStyle w:val="Corpsdetexte"/>
      </w:pPr>
      <w:r>
        <w:t>Numbers without brackets: duration of appearance in seconds.</w:t>
      </w:r>
    </w:p>
    <w:p w:rsidR="00BD44BB" w:rsidRDefault="0044617B">
      <w:pPr>
        <w:pStyle w:val="Corpsdetexte"/>
      </w:pPr>
      <w:r>
        <w:t xml:space="preserve">Numbers with brackets: </w:t>
      </w:r>
      <w:r>
        <w:t>duration of eclipse in seconds</w:t>
      </w:r>
    </w:p>
    <w:p w:rsidR="00BD44BB" w:rsidRDefault="0044617B">
      <w:pPr>
        <w:pStyle w:val="Corpsdetexte"/>
      </w:pPr>
      <w:r>
        <w:t xml:space="preserve">Blue </w:t>
      </w:r>
      <w:proofErr w:type="gramStart"/>
      <w:r>
        <w:t>lines :</w:t>
      </w:r>
      <w:proofErr w:type="gramEnd"/>
      <w:r>
        <w:t xml:space="preserve"> low power consumption (recommended for old light sources when possible – less and less used with LED sources)</w:t>
      </w:r>
    </w:p>
    <w:sectPr w:rsidR="00BD44BB">
      <w:footerReference w:type="default" r:id="rId8"/>
      <w:pgSz w:w="11906" w:h="16838"/>
      <w:pgMar w:top="1134" w:right="1134" w:bottom="1134" w:left="1134" w:header="0" w:footer="709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17B" w:rsidRDefault="0044617B">
      <w:pPr>
        <w:spacing w:after="0" w:line="240" w:lineRule="auto"/>
      </w:pPr>
      <w:r>
        <w:separator/>
      </w:r>
    </w:p>
  </w:endnote>
  <w:endnote w:type="continuationSeparator" w:id="0">
    <w:p w:rsidR="0044617B" w:rsidRDefault="00446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4BB" w:rsidRDefault="0044617B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7C07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17B" w:rsidRDefault="0044617B">
      <w:r>
        <w:separator/>
      </w:r>
    </w:p>
  </w:footnote>
  <w:footnote w:type="continuationSeparator" w:id="0">
    <w:p w:rsidR="0044617B" w:rsidRDefault="0044617B">
      <w:r>
        <w:continuationSeparator/>
      </w:r>
    </w:p>
  </w:footnote>
  <w:footnote w:id="1">
    <w:p w:rsidR="00BD44BB" w:rsidRDefault="0044617B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t xml:space="preserve"> </w:t>
      </w:r>
      <w:r>
        <w:rPr>
          <w:sz w:val="16"/>
          <w:szCs w:val="16"/>
        </w:rPr>
        <w:t xml:space="preserve">Input </w:t>
      </w:r>
      <w:r>
        <w:rPr>
          <w:sz w:val="16"/>
          <w:szCs w:val="16"/>
        </w:rPr>
        <w:t>document number, to be assigned by the Committee Secretary</w:t>
      </w:r>
    </w:p>
  </w:footnote>
  <w:footnote w:id="2">
    <w:p w:rsidR="00BD44BB" w:rsidRDefault="0044617B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rPr>
          <w:rStyle w:val="FootnoteReference"/>
        </w:rPr>
        <w:tab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547FFC"/>
    <w:multiLevelType w:val="multilevel"/>
    <w:tmpl w:val="998869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0266A3"/>
    <w:multiLevelType w:val="multilevel"/>
    <w:tmpl w:val="AE50B24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44BB"/>
    <w:rsid w:val="0044617B"/>
    <w:rsid w:val="007C0797"/>
    <w:rsid w:val="00BD44BB"/>
    <w:rsid w:val="00BF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DDA4F5-AB1F-4C14-B652-EFFD481A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  <w:rPr>
      <w:rFonts w:ascii="Arial" w:eastAsia="Calibri" w:hAnsi="Arial" w:cs="Calibri"/>
      <w:color w:val="00000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spacing w:before="240" w:after="240"/>
    </w:pPr>
    <w:rPr>
      <w:b/>
      <w:caps/>
      <w:sz w:val="24"/>
      <w:lang w:eastAsia="de-DE"/>
    </w:rPr>
  </w:style>
  <w:style w:type="paragraph" w:customStyle="1" w:styleId="Titre2">
    <w:name w:val="Titre 2"/>
    <w:basedOn w:val="Normal"/>
    <w:pPr>
      <w:spacing w:before="120" w:after="120"/>
    </w:pPr>
    <w:rPr>
      <w:b/>
    </w:rPr>
  </w:style>
  <w:style w:type="paragraph" w:customStyle="1" w:styleId="Titre3">
    <w:name w:val="Titre 3"/>
    <w:basedOn w:val="Normal"/>
    <w:pPr>
      <w:keepNext/>
      <w:spacing w:before="120" w:after="120"/>
    </w:pPr>
    <w:rPr>
      <w:szCs w:val="20"/>
      <w:lang w:eastAsia="de-DE"/>
    </w:rPr>
  </w:style>
  <w:style w:type="paragraph" w:customStyle="1" w:styleId="Titre4">
    <w:name w:val="Titre 4"/>
    <w:basedOn w:val="Normal"/>
    <w:pPr>
      <w:keepNext/>
      <w:spacing w:before="120" w:after="120"/>
    </w:pPr>
    <w:rPr>
      <w:szCs w:val="20"/>
      <w:lang w:val="en-US" w:eastAsia="de-DE"/>
    </w:rPr>
  </w:style>
  <w:style w:type="paragraph" w:customStyle="1" w:styleId="Titre5">
    <w:name w:val="Titre 5"/>
    <w:basedOn w:val="Normal"/>
    <w:pPr>
      <w:spacing w:before="240" w:after="120"/>
    </w:pPr>
    <w:rPr>
      <w:rFonts w:eastAsia="Times New Roman" w:cs="Times New Roman"/>
      <w:szCs w:val="20"/>
      <w:lang w:val="de-DE" w:eastAsia="de-DE"/>
    </w:rPr>
  </w:style>
  <w:style w:type="paragraph" w:customStyle="1" w:styleId="Titre6">
    <w:name w:val="Titre 6"/>
    <w:basedOn w:val="Normal"/>
    <w:pPr>
      <w:tabs>
        <w:tab w:val="left" w:pos="1418"/>
      </w:tabs>
      <w:spacing w:before="120" w:after="120"/>
    </w:pPr>
    <w:rPr>
      <w:szCs w:val="20"/>
      <w:lang w:val="de-DE" w:eastAsia="de-DE"/>
    </w:rPr>
  </w:style>
  <w:style w:type="paragraph" w:customStyle="1" w:styleId="Titre7">
    <w:name w:val="Titre 7"/>
    <w:basedOn w:val="Normal"/>
    <w:pPr>
      <w:tabs>
        <w:tab w:val="left" w:pos="1701"/>
      </w:tabs>
      <w:spacing w:before="120" w:after="120"/>
    </w:pPr>
    <w:rPr>
      <w:szCs w:val="20"/>
      <w:lang w:val="de-DE" w:eastAsia="de-DE"/>
    </w:rPr>
  </w:style>
  <w:style w:type="paragraph" w:customStyle="1" w:styleId="Titre8">
    <w:name w:val="Titre 8"/>
    <w:basedOn w:val="Normal"/>
    <w:pPr>
      <w:tabs>
        <w:tab w:val="left" w:pos="1985"/>
      </w:tabs>
      <w:spacing w:before="120" w:after="120"/>
    </w:pPr>
    <w:rPr>
      <w:szCs w:val="20"/>
      <w:lang w:val="de-DE" w:eastAsia="de-DE"/>
    </w:rPr>
  </w:style>
  <w:style w:type="paragraph" w:customStyle="1" w:styleId="Titre9">
    <w:name w:val="Titre 9"/>
    <w:basedOn w:val="Normal"/>
    <w:pPr>
      <w:tabs>
        <w:tab w:val="left" w:pos="2268"/>
      </w:tabs>
      <w:spacing w:before="120" w:after="120"/>
    </w:pPr>
    <w:rPr>
      <w:szCs w:val="20"/>
      <w:lang w:val="de-DE" w:eastAsia="de-DE"/>
    </w:rPr>
  </w:style>
  <w:style w:type="character" w:customStyle="1" w:styleId="Heading1Char">
    <w:name w:val="Heading 1 Char"/>
    <w:rPr>
      <w:rFonts w:ascii="Arial" w:hAnsi="Arial" w:cs="Calibri"/>
      <w:b/>
      <w:caps/>
      <w:sz w:val="24"/>
      <w:lang w:eastAsia="de-DE"/>
    </w:rPr>
  </w:style>
  <w:style w:type="character" w:customStyle="1" w:styleId="Heading2Char">
    <w:name w:val="Heading 2 Char"/>
    <w:rPr>
      <w:rFonts w:ascii="Arial" w:hAnsi="Arial" w:cs="Calibri"/>
      <w:b/>
      <w:lang w:eastAsia="en-GB"/>
    </w:rPr>
  </w:style>
  <w:style w:type="character" w:customStyle="1" w:styleId="BodyTextChar">
    <w:name w:val="Body Text Char"/>
    <w:rPr>
      <w:rFonts w:ascii="Arial" w:hAnsi="Arial" w:cs="Times New Roman"/>
      <w:szCs w:val="24"/>
    </w:rPr>
  </w:style>
  <w:style w:type="character" w:customStyle="1" w:styleId="FooterChar">
    <w:name w:val="Footer Char"/>
    <w:rPr>
      <w:rFonts w:ascii="Arial" w:hAnsi="Arial" w:cs="Times New Roman"/>
      <w:szCs w:val="24"/>
    </w:rPr>
  </w:style>
  <w:style w:type="character" w:customStyle="1" w:styleId="HeaderChar">
    <w:name w:val="Header Char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rPr>
      <w:rFonts w:ascii="Arial" w:hAnsi="Arial" w:cs="Calibri"/>
      <w:szCs w:val="20"/>
      <w:lang w:val="de-DE" w:eastAsia="de-DE"/>
    </w:rPr>
  </w:style>
  <w:style w:type="character" w:customStyle="1" w:styleId="LienInternet">
    <w:name w:val="Lien Internet"/>
    <w:rPr>
      <w:strike w:val="0"/>
      <w:dstrike w:val="0"/>
      <w:color w:val="000080"/>
      <w:position w:val="0"/>
      <w:sz w:val="20"/>
      <w:u w:val="single"/>
      <w:vertAlign w:val="baseline"/>
    </w:rPr>
  </w:style>
  <w:style w:type="character" w:styleId="PageNumber">
    <w:name w:val="page number"/>
    <w:basedOn w:val="DefaultParagraphFont"/>
  </w:style>
  <w:style w:type="character" w:customStyle="1" w:styleId="BodyTextIndentChar">
    <w:name w:val="Body Text Indent Char"/>
    <w:rPr>
      <w:rFonts w:ascii="Arial" w:hAnsi="Arial" w:cs="Times New Roman"/>
      <w:szCs w:val="24"/>
    </w:rPr>
  </w:style>
  <w:style w:type="character" w:customStyle="1" w:styleId="BodyTextIndent2Char">
    <w:name w:val="Body Text Indent 2 Char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rPr>
      <w:rFonts w:ascii="Arial" w:hAnsi="Arial"/>
      <w:sz w:val="16"/>
    </w:rPr>
  </w:style>
  <w:style w:type="character" w:customStyle="1" w:styleId="FootnoteTextChar">
    <w:name w:val="Footnote Text Char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rPr>
      <w:rFonts w:ascii="Arial" w:hAnsi="Arial" w:cs="Arial"/>
      <w:szCs w:val="24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Arial" w:hAnsi="Arial" w:cs="Calibri"/>
    </w:rPr>
  </w:style>
  <w:style w:type="character" w:customStyle="1" w:styleId="CommentSubjectChar">
    <w:name w:val="Comment Subject Char"/>
    <w:basedOn w:val="CommentTextChar"/>
    <w:rPr>
      <w:rFonts w:ascii="Arial" w:hAnsi="Arial" w:cs="Calibri"/>
      <w:b/>
      <w:bCs/>
    </w:rPr>
  </w:style>
  <w:style w:type="character" w:customStyle="1" w:styleId="ListLabel1">
    <w:name w:val="ListLabel 1"/>
    <w:rPr>
      <w:b/>
      <w:i w:val="0"/>
      <w:sz w:val="24"/>
      <w:szCs w:val="24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4">
    <w:name w:val="ListLabel 4"/>
    <w:rPr>
      <w:b w:val="0"/>
      <w:i/>
      <w:sz w:val="22"/>
    </w:rPr>
  </w:style>
  <w:style w:type="character" w:customStyle="1" w:styleId="ListLabel5">
    <w:name w:val="ListLabel 5"/>
    <w:rPr>
      <w:b/>
      <w:i w:val="0"/>
      <w:sz w:val="24"/>
    </w:rPr>
  </w:style>
  <w:style w:type="character" w:customStyle="1" w:styleId="ListLabel6">
    <w:name w:val="ListLabel 6"/>
    <w:rPr>
      <w:b/>
      <w:i w:val="0"/>
      <w:sz w:val="22"/>
    </w:rPr>
  </w:style>
  <w:style w:type="character" w:customStyle="1" w:styleId="ListLabel7">
    <w:name w:val="ListLabel 7"/>
    <w:rPr>
      <w:b w:val="0"/>
      <w:i w:val="0"/>
      <w:sz w:val="22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b w:val="0"/>
      <w:i w:val="0"/>
      <w:sz w:val="22"/>
      <w:szCs w:val="22"/>
    </w:rPr>
  </w:style>
  <w:style w:type="character" w:customStyle="1" w:styleId="ListLabel12">
    <w:name w:val="ListLabel 12"/>
    <w:rPr>
      <w:b/>
      <w:i w:val="0"/>
      <w:sz w:val="28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4">
    <w:name w:val="ListLabel 14"/>
    <w:rPr>
      <w:rFonts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A"/>
      <w:spacing w:val="0"/>
      <w:w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5">
    <w:name w:val="ListLabel 15"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ListLabel16">
    <w:name w:val="ListLabel 16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17">
    <w:name w:val="ListLabel 17"/>
    <w:rPr>
      <w:b w:val="0"/>
      <w:i/>
      <w:sz w:val="22"/>
    </w:rPr>
  </w:style>
  <w:style w:type="character" w:customStyle="1" w:styleId="ListLabel18">
    <w:name w:val="ListLabel 18"/>
    <w:rPr>
      <w:b/>
      <w:i w:val="0"/>
      <w:sz w:val="24"/>
    </w:rPr>
  </w:style>
  <w:style w:type="character" w:customStyle="1" w:styleId="ListLabel19">
    <w:name w:val="ListLabel 19"/>
    <w:rPr>
      <w:b/>
      <w:i w:val="0"/>
      <w:sz w:val="22"/>
    </w:rPr>
  </w:style>
  <w:style w:type="character" w:customStyle="1" w:styleId="ListLabel20">
    <w:name w:val="ListLabel 20"/>
    <w:rPr>
      <w:b w:val="0"/>
      <w:i w:val="0"/>
      <w:sz w:val="22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Arial"/>
    </w:rPr>
  </w:style>
  <w:style w:type="character" w:customStyle="1" w:styleId="ListLabel25">
    <w:name w:val="ListLabel 25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26">
    <w:name w:val="ListLabel 26"/>
    <w:rPr>
      <w:b w:val="0"/>
      <w:i w:val="0"/>
      <w:sz w:val="22"/>
      <w:szCs w:val="22"/>
    </w:rPr>
  </w:style>
  <w:style w:type="character" w:customStyle="1" w:styleId="ListLabel27">
    <w:name w:val="ListLabel 27"/>
    <w:rPr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A"/>
      <w:spacing w:val="0"/>
      <w:w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paragraph" w:customStyle="1" w:styleId="Titre">
    <w:name w:val="Titre"/>
    <w:basedOn w:val="Normal"/>
    <w:next w:val="Corpsdetex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  <w:jc w:val="both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Annex">
    <w:name w:val="Annex"/>
    <w:basedOn w:val="Titre1"/>
    <w:pPr>
      <w:tabs>
        <w:tab w:val="left" w:pos="1701"/>
      </w:tabs>
      <w:jc w:val="both"/>
    </w:pPr>
    <w:rPr>
      <w:lang w:eastAsia="en-GB"/>
    </w:rPr>
  </w:style>
  <w:style w:type="paragraph" w:customStyle="1" w:styleId="AnnexFigure">
    <w:name w:val="Annex Figure"/>
    <w:basedOn w:val="Normal"/>
    <w:p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p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p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p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pPr>
      <w:spacing w:before="120" w:after="120"/>
    </w:pPr>
    <w:rPr>
      <w:rFonts w:cs="Arial"/>
    </w:rPr>
  </w:style>
  <w:style w:type="paragraph" w:customStyle="1" w:styleId="AnnexTable">
    <w:name w:val="Annex Table"/>
    <w:basedOn w:val="Normal"/>
    <w:p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pPr>
      <w:tabs>
        <w:tab w:val="left" w:pos="1134"/>
      </w:tabs>
      <w:spacing w:after="120"/>
      <w:ind w:left="1134" w:hanging="567"/>
      <w:jc w:val="both"/>
    </w:pPr>
    <w:rPr>
      <w:rFonts w:cs="Arial"/>
      <w:lang w:eastAsia="de-DE"/>
    </w:rPr>
  </w:style>
  <w:style w:type="paragraph" w:customStyle="1" w:styleId="Bullet1text">
    <w:name w:val="Bullet 1 text"/>
    <w:basedOn w:val="Normal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p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p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pPr>
      <w:spacing w:before="120" w:after="120"/>
      <w:jc w:val="center"/>
    </w:pPr>
    <w:rPr>
      <w:i/>
      <w:szCs w:val="20"/>
    </w:rPr>
  </w:style>
  <w:style w:type="paragraph" w:customStyle="1" w:styleId="Pieddepage">
    <w:name w:val="Pied de page"/>
    <w:basedOn w:val="Normal"/>
    <w:pPr>
      <w:tabs>
        <w:tab w:val="center" w:pos="4820"/>
        <w:tab w:val="right" w:pos="9639"/>
      </w:tabs>
    </w:pPr>
  </w:style>
  <w:style w:type="paragraph" w:customStyle="1" w:styleId="En-tte">
    <w:name w:val="En-tête"/>
    <w:basedOn w:val="Normal"/>
    <w:pPr>
      <w:tabs>
        <w:tab w:val="center" w:pos="4820"/>
        <w:tab w:val="right" w:pos="9639"/>
      </w:tabs>
    </w:pPr>
  </w:style>
  <w:style w:type="paragraph" w:customStyle="1" w:styleId="Puce1">
    <w:name w:val="Puce 1"/>
    <w:basedOn w:val="Normal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pPr>
      <w:widowControl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pPr>
      <w:spacing w:before="120" w:after="120"/>
      <w:jc w:val="center"/>
    </w:pPr>
    <w:rPr>
      <w:i/>
      <w:szCs w:val="20"/>
    </w:rPr>
  </w:style>
  <w:style w:type="paragraph" w:customStyle="1" w:styleId="Tabledesmatiresniveau1">
    <w:name w:val="Table des matières niveau 1"/>
    <w:basedOn w:val="Normal"/>
    <w:pPr>
      <w:tabs>
        <w:tab w:val="left" w:pos="567"/>
        <w:tab w:val="right" w:pos="9639"/>
      </w:tabs>
      <w:spacing w:before="120" w:after="0"/>
      <w:ind w:right="284"/>
    </w:pPr>
    <w:rPr>
      <w:rFonts w:eastAsia="Times New Roman" w:cs="Arial"/>
      <w:bCs/>
      <w:iCs/>
      <w:caps/>
      <w:lang w:eastAsia="en-US"/>
    </w:rPr>
  </w:style>
  <w:style w:type="paragraph" w:customStyle="1" w:styleId="Tabledesmatiresniveau2">
    <w:name w:val="Table des matières niveau 2"/>
    <w:basedOn w:val="Normal"/>
    <w:pPr>
      <w:tabs>
        <w:tab w:val="left" w:pos="1418"/>
        <w:tab w:val="right" w:pos="9639"/>
      </w:tabs>
      <w:spacing w:before="120" w:after="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customStyle="1" w:styleId="Tabledesmatiresniveau3">
    <w:name w:val="Table des matières niveau 3"/>
    <w:basedOn w:val="Normal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customStyle="1" w:styleId="Tabledesmatiresniveau4">
    <w:name w:val="Table des matières niveau 4"/>
    <w:basedOn w:val="Normal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customStyle="1" w:styleId="Tabledesmatiresniveau5">
    <w:name w:val="Table des matières niveau 5"/>
    <w:basedOn w:val="Normal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Tabledesmatiresniveau6">
    <w:name w:val="Table des matières niveau 6"/>
    <w:basedOn w:val="Normal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Tabledesmatiresniveau7">
    <w:name w:val="Table des matières niveau 7"/>
    <w:basedOn w:val="Normal"/>
    <w:pPr>
      <w:ind w:left="1200"/>
    </w:pPr>
    <w:rPr>
      <w:sz w:val="20"/>
      <w:szCs w:val="20"/>
    </w:rPr>
  </w:style>
  <w:style w:type="paragraph" w:customStyle="1" w:styleId="Tabledesmatiresniveau8">
    <w:name w:val="Table des matières niveau 8"/>
    <w:basedOn w:val="Normal"/>
    <w:pPr>
      <w:ind w:left="1440"/>
    </w:pPr>
    <w:rPr>
      <w:sz w:val="20"/>
      <w:szCs w:val="20"/>
    </w:rPr>
  </w:style>
  <w:style w:type="paragraph" w:customStyle="1" w:styleId="Tabledesmatiresniveau9">
    <w:name w:val="Table des matières niveau 9"/>
    <w:basedOn w:val="Normal"/>
    <w:pPr>
      <w:ind w:left="1680"/>
    </w:pPr>
    <w:rPr>
      <w:sz w:val="20"/>
      <w:szCs w:val="20"/>
    </w:rPr>
  </w:style>
  <w:style w:type="paragraph" w:customStyle="1" w:styleId="Retraitdecorpsdetexte">
    <w:name w:val="Retrait de corps de texte"/>
    <w:basedOn w:val="Normal"/>
    <w:pPr>
      <w:spacing w:after="120"/>
      <w:ind w:left="567"/>
    </w:pPr>
  </w:style>
  <w:style w:type="paragraph" w:styleId="BodyTextIndent2">
    <w:name w:val="Body Text Indent 2"/>
    <w:basedOn w:val="Normal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Sous-titre">
    <w:name w:val="Sous-titre"/>
    <w:basedOn w:val="Normal"/>
    <w:pPr>
      <w:spacing w:after="60"/>
      <w:jc w:val="center"/>
    </w:pPr>
    <w:rPr>
      <w:rFonts w:cs="Arial"/>
    </w:rPr>
  </w:style>
  <w:style w:type="paragraph" w:customStyle="1" w:styleId="Titreprincipal">
    <w:name w:val="Titre principal"/>
    <w:basedOn w:val="Normal"/>
    <w:pPr>
      <w:spacing w:before="120" w:after="240"/>
      <w:jc w:val="center"/>
    </w:pPr>
    <w:rPr>
      <w:rFonts w:cs="Arial"/>
      <w:b/>
      <w:bCs/>
      <w:sz w:val="32"/>
      <w:szCs w:val="32"/>
    </w:rPr>
  </w:style>
  <w:style w:type="paragraph" w:customStyle="1" w:styleId="List1indent1">
    <w:name w:val="List 1 indent 1"/>
    <w:basedOn w:val="Normal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pPr>
      <w:spacing w:after="120"/>
    </w:pPr>
    <w:rPr>
      <w:szCs w:val="20"/>
    </w:rPr>
  </w:style>
  <w:style w:type="paragraph" w:customStyle="1" w:styleId="AppendixHeading1">
    <w:name w:val="Appendix Heading 1"/>
    <w:basedOn w:val="Normal"/>
    <w:p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p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p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pPr>
      <w:spacing w:before="120" w:after="120"/>
    </w:pPr>
    <w:rPr>
      <w:rFonts w:cs="Arial"/>
    </w:rPr>
  </w:style>
  <w:style w:type="paragraph" w:customStyle="1" w:styleId="equation">
    <w:name w:val="equation"/>
    <w:basedOn w:val="Normal"/>
    <w:pPr>
      <w:keepNext/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p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spacing w:after="0"/>
      <w:ind w:left="720"/>
      <w:contextualSpacing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Notedebasdepage">
    <w:name w:val="Note de bas de page"/>
    <w:basedOn w:val="Normal"/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cp:lastPrinted>2015-03-24T13:22:00Z</cp:lastPrinted>
  <dcterms:created xsi:type="dcterms:W3CDTF">2015-05-20T07:58:00Z</dcterms:created>
  <dcterms:modified xsi:type="dcterms:W3CDTF">2015-05-20T07:58:00Z</dcterms:modified>
</cp:coreProperties>
</file>